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5860E1">
        <w:rPr>
          <w:rFonts w:ascii="Times New Roman" w:hAnsi="Times New Roman"/>
          <w:sz w:val="24"/>
        </w:rPr>
        <w:t>89</w:t>
      </w:r>
      <w:r w:rsidR="00B04968">
        <w:rPr>
          <w:rFonts w:ascii="Times New Roman" w:hAnsi="Times New Roman"/>
          <w:sz w:val="24"/>
        </w:rPr>
        <w:tab/>
        <w:t>R4-1815578</w:t>
      </w:r>
      <w:bookmarkStart w:id="0" w:name="_GoBack"/>
      <w:bookmarkEnd w:id="0"/>
    </w:p>
    <w:p w:rsidR="005813AA" w:rsidRPr="00552689" w:rsidRDefault="005860E1" w:rsidP="005813AA">
      <w:pPr>
        <w:pStyle w:val="Header"/>
        <w:rPr>
          <w:rFonts w:ascii="Times New Roman" w:hAnsi="Times New Roman"/>
          <w:sz w:val="24"/>
          <w:lang w:val="en-US"/>
        </w:rPr>
      </w:pPr>
      <w:r>
        <w:rPr>
          <w:rFonts w:ascii="Times New Roman" w:hAnsi="Times New Roman"/>
          <w:sz w:val="24"/>
          <w:lang w:val="en-US"/>
        </w:rPr>
        <w:t>Spokane</w:t>
      </w:r>
      <w:r w:rsidR="005813AA">
        <w:rPr>
          <w:rFonts w:ascii="Times New Roman" w:hAnsi="Times New Roman"/>
          <w:sz w:val="24"/>
          <w:lang w:val="en-US"/>
        </w:rPr>
        <w:t xml:space="preserve">, </w:t>
      </w:r>
      <w:r>
        <w:rPr>
          <w:rFonts w:ascii="Times New Roman" w:hAnsi="Times New Roman"/>
          <w:sz w:val="24"/>
          <w:lang w:val="en-US"/>
        </w:rPr>
        <w:t>USA</w:t>
      </w:r>
      <w:r w:rsidR="005813AA">
        <w:rPr>
          <w:rFonts w:ascii="Times New Roman" w:hAnsi="Times New Roman"/>
          <w:sz w:val="24"/>
          <w:lang w:val="en-US"/>
        </w:rPr>
        <w:t xml:space="preserve">, </w:t>
      </w:r>
      <w:r>
        <w:rPr>
          <w:rFonts w:ascii="Times New Roman" w:hAnsi="Times New Roman"/>
          <w:sz w:val="24"/>
          <w:lang w:val="en-US"/>
        </w:rPr>
        <w:t>12</w:t>
      </w:r>
      <w:r w:rsidR="002B1082">
        <w:rPr>
          <w:rFonts w:ascii="Times New Roman" w:hAnsi="Times New Roman"/>
          <w:sz w:val="24"/>
          <w:lang w:val="en-US"/>
        </w:rPr>
        <w:t>-1</w:t>
      </w:r>
      <w:r>
        <w:rPr>
          <w:rFonts w:ascii="Times New Roman" w:hAnsi="Times New Roman"/>
          <w:sz w:val="24"/>
          <w:lang w:val="en-US"/>
        </w:rPr>
        <w:t>6</w:t>
      </w:r>
      <w:r w:rsidR="002B1082">
        <w:rPr>
          <w:rFonts w:ascii="Times New Roman" w:hAnsi="Times New Roman"/>
          <w:sz w:val="24"/>
          <w:lang w:val="en-US"/>
        </w:rPr>
        <w:t xml:space="preserve"> </w:t>
      </w:r>
      <w:r>
        <w:rPr>
          <w:rFonts w:ascii="Times New Roman" w:hAnsi="Times New Roman"/>
          <w:sz w:val="24"/>
          <w:lang w:val="en-US"/>
        </w:rPr>
        <w:t>November</w:t>
      </w:r>
      <w:r w:rsidR="005813AA">
        <w:rPr>
          <w:rFonts w:ascii="Times New Roman" w:hAnsi="Times New Roman"/>
          <w:sz w:val="24"/>
          <w:lang w:val="en-US"/>
        </w:rPr>
        <w:t>, 2018</w:t>
      </w:r>
    </w:p>
    <w:p w:rsidR="005813AA" w:rsidRPr="007535E3" w:rsidRDefault="005813AA" w:rsidP="005813AA">
      <w:pPr>
        <w:pStyle w:val="Footer"/>
        <w:jc w:val="both"/>
        <w:rPr>
          <w:noProof w:val="0"/>
        </w:rPr>
      </w:pPr>
    </w:p>
    <w:p w:rsidR="00B96111" w:rsidRDefault="005813AA" w:rsidP="005F42D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B96111" w:rsidRPr="00B96111">
        <w:rPr>
          <w:rFonts w:ascii="Arial" w:hAnsi="Arial" w:cs="Arial"/>
          <w:sz w:val="24"/>
          <w:lang w:val="en-US" w:eastAsia="zh-CN"/>
        </w:rPr>
        <w:t>Considerations on further enhancements for mobility</w:t>
      </w:r>
    </w:p>
    <w:p w:rsidR="005813AA" w:rsidRPr="007535E3" w:rsidRDefault="000B4C42" w:rsidP="005F42DA">
      <w:pPr>
        <w:jc w:val="both"/>
        <w:rPr>
          <w:rFonts w:ascii="Arial" w:eastAsia="SimSun" w:hAnsi="Arial" w:cs="Arial"/>
          <w:sz w:val="24"/>
          <w:lang w:val="en-US" w:eastAsia="zh-CN"/>
        </w:rPr>
      </w:pPr>
      <w:r>
        <w:rPr>
          <w:rFonts w:ascii="Arial" w:hAnsi="Arial" w:cs="Arial"/>
          <w:b/>
          <w:sz w:val="24"/>
          <w:lang w:val="en-US"/>
        </w:rPr>
        <w:t>Source: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5813AA">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B96111">
        <w:rPr>
          <w:rFonts w:ascii="Arial" w:hAnsi="Arial" w:cs="Arial"/>
          <w:sz w:val="24"/>
          <w:lang w:val="en-US" w:eastAsia="zh-CN"/>
        </w:rPr>
        <w:t>11</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5813AA" w:rsidRDefault="005813AA" w:rsidP="00DA6BF8">
      <w:pPr>
        <w:pStyle w:val="Heading1"/>
      </w:pPr>
      <w:r w:rsidRPr="00DA6BF8">
        <w:t>Introduction</w:t>
      </w:r>
    </w:p>
    <w:p w:rsidR="00B96111" w:rsidRDefault="00B96111" w:rsidP="00B96111">
      <w:r>
        <w:t xml:space="preserve">RAN2 sent an LS </w:t>
      </w:r>
      <w:r w:rsidR="000B1E1D">
        <w:fldChar w:fldCharType="begin"/>
      </w:r>
      <w:r w:rsidR="000B1E1D">
        <w:instrText xml:space="preserve"> REF _Ref528920814 \r \h </w:instrText>
      </w:r>
      <w:r w:rsidR="000B1E1D">
        <w:fldChar w:fldCharType="separate"/>
      </w:r>
      <w:r w:rsidR="000B1E1D">
        <w:t>[1]</w:t>
      </w:r>
      <w:r w:rsidR="000B1E1D">
        <w:fldChar w:fldCharType="end"/>
      </w:r>
      <w:r>
        <w:t>with the following questions to RAN1 and RAN4</w:t>
      </w:r>
    </w:p>
    <w:tbl>
      <w:tblPr>
        <w:tblStyle w:val="TableGrid"/>
        <w:tblW w:w="0" w:type="auto"/>
        <w:tblLook w:val="04A0" w:firstRow="1" w:lastRow="0" w:firstColumn="1" w:lastColumn="0" w:noHBand="0" w:noVBand="1"/>
      </w:tblPr>
      <w:tblGrid>
        <w:gridCol w:w="10537"/>
      </w:tblGrid>
      <w:tr w:rsidR="00B96111" w:rsidTr="00B96111">
        <w:tc>
          <w:tcPr>
            <w:tcW w:w="10537" w:type="dxa"/>
          </w:tcPr>
          <w:p w:rsidR="00B96111" w:rsidRDefault="00B96111" w:rsidP="00B96111">
            <w:pPr>
              <w:spacing w:after="120"/>
              <w:rPr>
                <w:rFonts w:ascii="Arial" w:hAnsi="Arial" w:cs="Arial"/>
                <w:b/>
              </w:rPr>
            </w:pPr>
            <w:r>
              <w:rPr>
                <w:rFonts w:ascii="Arial" w:hAnsi="Arial" w:cs="Arial"/>
                <w:b/>
              </w:rPr>
              <w:t>1. Overall Description:</w:t>
            </w:r>
          </w:p>
          <w:p w:rsidR="00B96111" w:rsidRDefault="00B96111" w:rsidP="00B96111">
            <w:pPr>
              <w:pStyle w:val="Header"/>
              <w:spacing w:after="120"/>
              <w:jc w:val="both"/>
              <w:rPr>
                <w:rFonts w:ascii="Arial" w:hAnsi="Arial" w:cs="Arial"/>
              </w:rPr>
            </w:pPr>
            <w:r w:rsidRPr="003F0142">
              <w:rPr>
                <w:rFonts w:ascii="Arial" w:hAnsi="Arial" w:cs="Arial"/>
                <w:lang w:val="en-US"/>
              </w:rPr>
              <w:t>During RAN2#103bis meeting</w:t>
            </w:r>
            <w:r>
              <w:rPr>
                <w:rFonts w:ascii="Arial" w:hAnsi="Arial" w:cs="Arial"/>
                <w:lang w:val="en-US"/>
              </w:rPr>
              <w:t xml:space="preserve">, the initial meeting for </w:t>
            </w:r>
            <w:r>
              <w:rPr>
                <w:rFonts w:ascii="Arial" w:hAnsi="Arial" w:cs="Arial"/>
                <w:bCs/>
              </w:rPr>
              <w:t>LTE_feMob</w:t>
            </w:r>
            <w:r>
              <w:rPr>
                <w:rFonts w:ascii="Arial" w:hAnsi="Arial" w:cs="Arial"/>
                <w:lang w:val="en-US"/>
              </w:rPr>
              <w:t xml:space="preserve"> WI,</w:t>
            </w:r>
            <w:r w:rsidRPr="003F0142">
              <w:rPr>
                <w:rFonts w:ascii="Arial" w:hAnsi="Arial" w:cs="Arial"/>
                <w:lang w:val="en-US"/>
              </w:rPr>
              <w:t xml:space="preserve"> various solutions aimed at reducing the interruption</w:t>
            </w:r>
            <w:r>
              <w:rPr>
                <w:rFonts w:ascii="Arial" w:hAnsi="Arial" w:cs="Arial"/>
                <w:lang w:val="en-US"/>
              </w:rPr>
              <w:t xml:space="preserve"> time </w:t>
            </w:r>
            <w:r w:rsidRPr="003F0142">
              <w:rPr>
                <w:rFonts w:ascii="Arial" w:hAnsi="Arial" w:cs="Arial"/>
                <w:lang w:val="en-US"/>
              </w:rPr>
              <w:t>during handover in LTE were considered. As a result</w:t>
            </w:r>
            <w:r>
              <w:rPr>
                <w:rFonts w:ascii="Arial" w:hAnsi="Arial" w:cs="Arial"/>
                <w:lang w:val="en-US"/>
              </w:rPr>
              <w:t xml:space="preserve"> of the discussion</w:t>
            </w:r>
            <w:r w:rsidRPr="003F0142">
              <w:rPr>
                <w:rFonts w:ascii="Arial" w:hAnsi="Arial" w:cs="Arial"/>
                <w:lang w:val="en-US"/>
              </w:rPr>
              <w:t xml:space="preserve">, RAN2 would like to </w:t>
            </w:r>
            <w:r>
              <w:rPr>
                <w:rFonts w:ascii="Arial" w:hAnsi="Arial" w:cs="Arial"/>
                <w:lang w:val="en-US"/>
              </w:rPr>
              <w:t xml:space="preserve">kindly </w:t>
            </w:r>
            <w:r w:rsidRPr="003F0142">
              <w:rPr>
                <w:rFonts w:ascii="Arial" w:hAnsi="Arial" w:cs="Arial"/>
                <w:lang w:val="en-US"/>
              </w:rPr>
              <w:t>ask RAN4</w:t>
            </w:r>
            <w:r>
              <w:rPr>
                <w:rFonts w:ascii="Arial" w:hAnsi="Arial" w:cs="Arial"/>
                <w:lang w:val="en-US"/>
              </w:rPr>
              <w:t xml:space="preserve"> and RAN1 to provide their feedback on the following questions:</w:t>
            </w:r>
          </w:p>
          <w:p w:rsidR="00B96111" w:rsidRDefault="00B96111" w:rsidP="00B96111">
            <w:pPr>
              <w:pStyle w:val="Header"/>
              <w:widowControl/>
              <w:numPr>
                <w:ilvl w:val="0"/>
                <w:numId w:val="30"/>
              </w:numPr>
              <w:tabs>
                <w:tab w:val="center" w:pos="4153"/>
                <w:tab w:val="right" w:pos="8306"/>
              </w:tabs>
              <w:spacing w:after="120"/>
              <w:jc w:val="both"/>
              <w:rPr>
                <w:rFonts w:ascii="Arial" w:hAnsi="Arial" w:cs="Arial"/>
                <w:lang w:val="en-US"/>
              </w:rPr>
            </w:pPr>
            <w:r>
              <w:rPr>
                <w:rFonts w:ascii="Arial" w:hAnsi="Arial" w:cs="Arial"/>
                <w:lang w:val="en-US"/>
              </w:rPr>
              <w:t>Considering different combinations of TRX chains (</w:t>
            </w:r>
            <w:r w:rsidRPr="00F31876">
              <w:rPr>
                <w:rFonts w:ascii="Arial" w:hAnsi="Arial" w:cs="Arial"/>
                <w:lang w:val="en-US"/>
              </w:rPr>
              <w:t>e.g. single Tx/Dual Rx, Single TRX, Dual Tx/Dual Rx</w:t>
            </w:r>
            <w:r>
              <w:rPr>
                <w:rFonts w:ascii="Arial" w:hAnsi="Arial" w:cs="Arial"/>
                <w:lang w:val="en-US"/>
              </w:rPr>
              <w:t>,</w:t>
            </w:r>
            <w:r w:rsidRPr="00F31876">
              <w:rPr>
                <w:rFonts w:ascii="Arial" w:hAnsi="Arial" w:cs="Arial"/>
                <w:lang w:val="en-US"/>
              </w:rPr>
              <w:t xml:space="preserve"> etc.</w:t>
            </w:r>
            <w:r>
              <w:rPr>
                <w:rFonts w:ascii="Arial" w:hAnsi="Arial" w:cs="Arial"/>
                <w:lang w:val="en-US"/>
              </w:rPr>
              <w:t>) is it feasible to perform simultaneous transmission/reception of various UL &amp; DL physical channels/signals to/from two cells, considering the following aspects:</w:t>
            </w:r>
          </w:p>
          <w:p w:rsidR="00B96111" w:rsidRDefault="00B96111" w:rsidP="00B96111">
            <w:pPr>
              <w:pStyle w:val="Header"/>
              <w:widowControl/>
              <w:numPr>
                <w:ilvl w:val="1"/>
                <w:numId w:val="30"/>
              </w:numPr>
              <w:tabs>
                <w:tab w:val="center" w:pos="4153"/>
                <w:tab w:val="right" w:pos="8306"/>
              </w:tabs>
              <w:spacing w:after="120"/>
              <w:jc w:val="both"/>
              <w:rPr>
                <w:rFonts w:ascii="Arial" w:hAnsi="Arial" w:cs="Arial"/>
                <w:lang w:val="en-US"/>
              </w:rPr>
            </w:pPr>
            <w:r>
              <w:rPr>
                <w:rFonts w:ascii="Arial" w:hAnsi="Arial" w:cs="Arial"/>
                <w:lang w:val="en-US"/>
              </w:rPr>
              <w:t>Intra-frequency case</w:t>
            </w:r>
          </w:p>
          <w:p w:rsidR="00B96111" w:rsidRDefault="00B96111" w:rsidP="00B96111">
            <w:pPr>
              <w:pStyle w:val="Header"/>
              <w:widowControl/>
              <w:numPr>
                <w:ilvl w:val="1"/>
                <w:numId w:val="30"/>
              </w:numPr>
              <w:tabs>
                <w:tab w:val="center" w:pos="4153"/>
                <w:tab w:val="right" w:pos="8306"/>
              </w:tabs>
              <w:spacing w:after="120"/>
              <w:jc w:val="both"/>
              <w:rPr>
                <w:rFonts w:ascii="Arial" w:hAnsi="Arial" w:cs="Arial"/>
                <w:lang w:val="en-US"/>
              </w:rPr>
            </w:pPr>
            <w:r>
              <w:rPr>
                <w:rFonts w:ascii="Arial" w:hAnsi="Arial" w:cs="Arial"/>
                <w:lang w:val="en-US"/>
              </w:rPr>
              <w:t>Inter-frequency case</w:t>
            </w:r>
          </w:p>
          <w:p w:rsidR="00B96111" w:rsidRDefault="00B96111" w:rsidP="00B96111">
            <w:pPr>
              <w:pStyle w:val="Header"/>
              <w:widowControl/>
              <w:numPr>
                <w:ilvl w:val="1"/>
                <w:numId w:val="30"/>
              </w:numPr>
              <w:tabs>
                <w:tab w:val="center" w:pos="4153"/>
                <w:tab w:val="right" w:pos="8306"/>
              </w:tabs>
              <w:spacing w:after="120"/>
              <w:jc w:val="both"/>
              <w:rPr>
                <w:rFonts w:ascii="Arial" w:hAnsi="Arial" w:cs="Arial"/>
                <w:lang w:val="en-US"/>
              </w:rPr>
            </w:pPr>
            <w:r>
              <w:rPr>
                <w:rFonts w:ascii="Arial" w:hAnsi="Arial" w:cs="Arial"/>
                <w:lang w:val="en-US"/>
              </w:rPr>
              <w:t>Synchronous deployment</w:t>
            </w:r>
          </w:p>
          <w:p w:rsidR="00B96111" w:rsidRDefault="00B96111" w:rsidP="00B96111">
            <w:pPr>
              <w:pStyle w:val="Header"/>
              <w:widowControl/>
              <w:numPr>
                <w:ilvl w:val="1"/>
                <w:numId w:val="30"/>
              </w:numPr>
              <w:tabs>
                <w:tab w:val="center" w:pos="4153"/>
                <w:tab w:val="right" w:pos="8306"/>
              </w:tabs>
              <w:spacing w:after="120"/>
              <w:jc w:val="both"/>
              <w:rPr>
                <w:rFonts w:ascii="Arial" w:hAnsi="Arial" w:cs="Arial"/>
                <w:lang w:val="en-US"/>
              </w:rPr>
            </w:pPr>
            <w:r>
              <w:rPr>
                <w:rFonts w:ascii="Arial" w:hAnsi="Arial" w:cs="Arial"/>
                <w:lang w:val="en-US"/>
              </w:rPr>
              <w:t>Asynchronous deployment</w:t>
            </w:r>
          </w:p>
          <w:p w:rsidR="00B96111" w:rsidRDefault="00B96111" w:rsidP="00B96111">
            <w:pPr>
              <w:pStyle w:val="Header"/>
              <w:widowControl/>
              <w:numPr>
                <w:ilvl w:val="1"/>
                <w:numId w:val="30"/>
              </w:numPr>
              <w:tabs>
                <w:tab w:val="center" w:pos="4153"/>
                <w:tab w:val="right" w:pos="8306"/>
              </w:tabs>
              <w:spacing w:after="120"/>
              <w:jc w:val="both"/>
              <w:rPr>
                <w:rFonts w:ascii="Arial" w:hAnsi="Arial" w:cs="Arial"/>
                <w:lang w:val="en-US"/>
              </w:rPr>
            </w:pPr>
            <w:r>
              <w:rPr>
                <w:rFonts w:ascii="Arial" w:hAnsi="Arial" w:cs="Arial"/>
                <w:lang w:val="en-US"/>
              </w:rPr>
              <w:t>The same or different bandwidth between the source and target cell</w:t>
            </w:r>
          </w:p>
          <w:p w:rsidR="00B96111" w:rsidRPr="005733FD" w:rsidRDefault="00B96111" w:rsidP="00B96111">
            <w:pPr>
              <w:pStyle w:val="Header"/>
              <w:widowControl/>
              <w:numPr>
                <w:ilvl w:val="0"/>
                <w:numId w:val="30"/>
              </w:numPr>
              <w:tabs>
                <w:tab w:val="center" w:pos="4153"/>
                <w:tab w:val="right" w:pos="8306"/>
              </w:tabs>
              <w:spacing w:after="120"/>
              <w:jc w:val="both"/>
              <w:rPr>
                <w:rFonts w:ascii="Arial" w:hAnsi="Arial" w:cs="Arial"/>
                <w:lang w:val="en-US"/>
              </w:rPr>
            </w:pPr>
            <w:r>
              <w:rPr>
                <w:rFonts w:ascii="Arial" w:hAnsi="Arial" w:cs="Arial"/>
                <w:lang w:val="en-US"/>
              </w:rPr>
              <w:t xml:space="preserve">Should the interruption requirements in </w:t>
            </w:r>
            <w:r w:rsidRPr="00086A0D">
              <w:rPr>
                <w:rFonts w:ascii="Arial" w:hAnsi="Arial" w:cs="Arial"/>
                <w:lang w:val="en-US"/>
              </w:rPr>
              <w:t>5.1.2.1.2</w:t>
            </w:r>
            <w:r>
              <w:rPr>
                <w:rFonts w:ascii="Arial" w:hAnsi="Arial" w:cs="Arial"/>
                <w:lang w:val="en-US"/>
              </w:rPr>
              <w:t xml:space="preserve"> of TS 36.133 serve as a starting point for Rel-16 </w:t>
            </w:r>
            <w:r>
              <w:rPr>
                <w:rFonts w:ascii="Arial" w:hAnsi="Arial" w:cs="Arial"/>
                <w:bCs/>
              </w:rPr>
              <w:t>LTE_feMob evaluations?</w:t>
            </w:r>
          </w:p>
          <w:p w:rsidR="00B96111" w:rsidRDefault="00B96111" w:rsidP="00B96111">
            <w:pPr>
              <w:pStyle w:val="Header"/>
              <w:spacing w:after="120"/>
              <w:jc w:val="both"/>
              <w:rPr>
                <w:rFonts w:ascii="Arial" w:hAnsi="Arial" w:cs="Arial"/>
                <w:lang w:val="en-US"/>
              </w:rPr>
            </w:pPr>
            <w:r w:rsidRPr="003F0142">
              <w:rPr>
                <w:rFonts w:ascii="Arial" w:hAnsi="Arial" w:cs="Arial"/>
                <w:lang w:val="en-US"/>
              </w:rPr>
              <w:t>Additionally, RAN2 would like to r</w:t>
            </w:r>
            <w:r>
              <w:rPr>
                <w:rFonts w:ascii="Arial" w:hAnsi="Arial" w:cs="Arial"/>
                <w:lang w:val="en-US"/>
              </w:rPr>
              <w:t>efer to</w:t>
            </w:r>
            <w:r w:rsidRPr="003F0142">
              <w:rPr>
                <w:rFonts w:ascii="Arial" w:hAnsi="Arial" w:cs="Arial"/>
                <w:lang w:val="en-US"/>
              </w:rPr>
              <w:t xml:space="preserve"> the liaison statement</w:t>
            </w:r>
            <w:r>
              <w:rPr>
                <w:rFonts w:ascii="Arial" w:hAnsi="Arial" w:cs="Arial"/>
                <w:lang w:val="en-US"/>
              </w:rPr>
              <w:t>s</w:t>
            </w:r>
            <w:r w:rsidRPr="003F0142">
              <w:rPr>
                <w:rFonts w:ascii="Arial" w:hAnsi="Arial" w:cs="Arial"/>
                <w:lang w:val="en-US"/>
              </w:rPr>
              <w:t xml:space="preserve"> sent in </w:t>
            </w:r>
            <w:hyperlink r:id="rId13" w:history="1">
              <w:r w:rsidRPr="003F0142">
                <w:rPr>
                  <w:rStyle w:val="Hyperlink"/>
                  <w:rFonts w:ascii="Arial" w:hAnsi="Arial" w:cs="Arial"/>
                  <w:lang w:val="en-US"/>
                </w:rPr>
                <w:t>R4-1706913</w:t>
              </w:r>
            </w:hyperlink>
            <w:r>
              <w:rPr>
                <w:rFonts w:ascii="Arial" w:hAnsi="Arial" w:cs="Arial"/>
                <w:lang w:val="en-US"/>
              </w:rPr>
              <w:t xml:space="preserve"> and </w:t>
            </w:r>
            <w:hyperlink r:id="rId14" w:history="1">
              <w:r w:rsidRPr="00F81687">
                <w:rPr>
                  <w:rStyle w:val="Hyperlink"/>
                  <w:rFonts w:ascii="Arial" w:hAnsi="Arial" w:cs="Arial"/>
                  <w:lang w:val="en-US"/>
                </w:rPr>
                <w:t>R1-1709809</w:t>
              </w:r>
            </w:hyperlink>
            <w:r>
              <w:rPr>
                <w:rFonts w:ascii="Arial" w:hAnsi="Arial" w:cs="Arial"/>
                <w:lang w:val="en-US"/>
              </w:rPr>
              <w:t xml:space="preserve"> during NR work item. T</w:t>
            </w:r>
            <w:r w:rsidRPr="003F0142">
              <w:rPr>
                <w:rFonts w:ascii="Arial" w:hAnsi="Arial" w:cs="Arial"/>
                <w:lang w:val="en-US"/>
              </w:rPr>
              <w:t>he feasibility of simultaneous transmission/reception to/from two inter-frequency or intra-frequency cells in asynchronous case was left FFS</w:t>
            </w:r>
            <w:r>
              <w:rPr>
                <w:rFonts w:ascii="Arial" w:hAnsi="Arial" w:cs="Arial"/>
                <w:lang w:val="en-US"/>
              </w:rPr>
              <w:t xml:space="preserve"> by RAN4</w:t>
            </w:r>
            <w:r w:rsidRPr="003F0142">
              <w:rPr>
                <w:rFonts w:ascii="Arial" w:hAnsi="Arial" w:cs="Arial"/>
                <w:lang w:val="en-US"/>
              </w:rPr>
              <w:t xml:space="preserve">. As this scenario may be potentially applicable also to </w:t>
            </w:r>
            <w:r w:rsidRPr="003F0142">
              <w:rPr>
                <w:rFonts w:ascii="Arial" w:hAnsi="Arial" w:cs="Arial"/>
                <w:bCs/>
              </w:rPr>
              <w:t xml:space="preserve">LTE_feMob work item, we kindly ask RAN4 to consider the feasibility of such scenario. </w:t>
            </w:r>
          </w:p>
          <w:p w:rsidR="00B96111" w:rsidRPr="00E7017E" w:rsidRDefault="00B96111" w:rsidP="00B96111">
            <w:pPr>
              <w:pStyle w:val="Header"/>
              <w:spacing w:after="120"/>
              <w:jc w:val="both"/>
              <w:rPr>
                <w:rFonts w:ascii="Arial" w:hAnsi="Arial" w:cs="Arial"/>
                <w:lang w:val="en-US"/>
              </w:rPr>
            </w:pPr>
          </w:p>
          <w:p w:rsidR="00B96111" w:rsidRDefault="00B96111" w:rsidP="00B96111">
            <w:pPr>
              <w:spacing w:after="120"/>
              <w:rPr>
                <w:rFonts w:ascii="Arial" w:hAnsi="Arial" w:cs="Arial"/>
                <w:b/>
              </w:rPr>
            </w:pPr>
            <w:r>
              <w:rPr>
                <w:rFonts w:ascii="Arial" w:hAnsi="Arial" w:cs="Arial"/>
                <w:b/>
              </w:rPr>
              <w:t>2. Actions:</w:t>
            </w:r>
          </w:p>
          <w:p w:rsidR="00B96111" w:rsidRDefault="00B96111" w:rsidP="00B96111">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 WG1 and RAN WG4:</w:t>
            </w:r>
          </w:p>
          <w:p w:rsidR="00B96111" w:rsidRDefault="00B96111" w:rsidP="00B96111">
            <w:pPr>
              <w:spacing w:after="120"/>
              <w:ind w:left="993" w:hanging="993"/>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RAN WG2 respectfully asks RAN WG1 and RAN WG4 to provide the answers to Question 1. Additionally, RAN WG4 is respectfully asked to answer Question 2.</w:t>
            </w:r>
          </w:p>
          <w:p w:rsidR="00B96111" w:rsidRDefault="00B96111" w:rsidP="00B96111"/>
        </w:tc>
      </w:tr>
    </w:tbl>
    <w:p w:rsidR="00B96111" w:rsidRDefault="00B96111" w:rsidP="00B96111"/>
    <w:p w:rsidR="00B96111" w:rsidRPr="00B96111" w:rsidRDefault="00B96111" w:rsidP="00B96111">
      <w:r>
        <w:t>In this paper, we provide input towards reaching a reply</w:t>
      </w:r>
    </w:p>
    <w:p w:rsidR="005813AA" w:rsidRDefault="005813AA" w:rsidP="005813AA">
      <w:pPr>
        <w:pStyle w:val="Heading1"/>
        <w:jc w:val="both"/>
        <w:rPr>
          <w:rFonts w:eastAsia="SimSun"/>
          <w:lang w:val="en-US" w:eastAsia="zh-CN"/>
        </w:rPr>
      </w:pPr>
      <w:r>
        <w:rPr>
          <w:rFonts w:eastAsia="SimSun"/>
          <w:lang w:val="en-US" w:eastAsia="zh-CN"/>
        </w:rPr>
        <w:t>Discussion</w:t>
      </w:r>
    </w:p>
    <w:p w:rsidR="00B96111" w:rsidRDefault="00B96111" w:rsidP="00B96111">
      <w:pPr>
        <w:pStyle w:val="Heading2"/>
        <w:rPr>
          <w:lang w:val="en-US" w:eastAsia="zh-CN"/>
        </w:rPr>
      </w:pPr>
      <w:r>
        <w:rPr>
          <w:lang w:val="en-US" w:eastAsia="zh-CN"/>
        </w:rPr>
        <w:t>Consideration on feasibility</w:t>
      </w:r>
    </w:p>
    <w:p w:rsidR="00B96111" w:rsidRDefault="00B96111" w:rsidP="00B96111">
      <w:pPr>
        <w:rPr>
          <w:sz w:val="22"/>
          <w:szCs w:val="22"/>
        </w:rPr>
      </w:pPr>
      <w:r>
        <w:rPr>
          <w:sz w:val="22"/>
          <w:szCs w:val="22"/>
        </w:rPr>
        <w:t>RAN4 needs to discuss the meaning of “feasible” for the purposes of this LS, since our view is that none of these scenarios would be technically totally impossible, and the discussion is really more about how much incremental complexity and additional procedures we can assume it is reasonable for the UE to implement in practice to support simultaneous RX/TX rather than identifying things that could never be done, even with unlimited RF/BB resources and hardware.</w:t>
      </w:r>
    </w:p>
    <w:p w:rsidR="00B96111" w:rsidRDefault="00B96111" w:rsidP="00B96111">
      <w:pPr>
        <w:rPr>
          <w:b/>
          <w:sz w:val="22"/>
          <w:szCs w:val="22"/>
        </w:rPr>
      </w:pPr>
      <w:r>
        <w:rPr>
          <w:b/>
          <w:sz w:val="22"/>
          <w:szCs w:val="22"/>
        </w:rPr>
        <w:lastRenderedPageBreak/>
        <w:t>Proposal 1: RAN4 discusses how much incremental complexity can be considered feasible for practical mobility enhancement solutions.</w:t>
      </w:r>
    </w:p>
    <w:p w:rsidR="00B96111" w:rsidRDefault="00B96111" w:rsidP="00B96111">
      <w:pPr>
        <w:pStyle w:val="Heading2"/>
        <w:rPr>
          <w:lang w:val="en-US" w:eastAsia="zh-CN"/>
        </w:rPr>
      </w:pPr>
      <w:r>
        <w:rPr>
          <w:lang w:val="en-US" w:eastAsia="zh-CN"/>
        </w:rPr>
        <w:t>Consideration on Q1</w:t>
      </w:r>
    </w:p>
    <w:p w:rsidR="00070C64" w:rsidRPr="00070C64" w:rsidRDefault="00070C64" w:rsidP="00B96111">
      <w:pPr>
        <w:rPr>
          <w:b/>
          <w:lang w:val="en-US" w:eastAsia="zh-CN"/>
        </w:rPr>
      </w:pPr>
      <w:r>
        <w:rPr>
          <w:b/>
          <w:lang w:val="en-US" w:eastAsia="zh-CN"/>
        </w:rPr>
        <w:t>Intra-frequency simultaneous synchronous transmission</w:t>
      </w:r>
    </w:p>
    <w:p w:rsidR="00070C64" w:rsidRDefault="00070C64" w:rsidP="00B96111">
      <w:pPr>
        <w:rPr>
          <w:lang w:val="en-US" w:eastAsia="zh-CN"/>
        </w:rPr>
      </w:pPr>
      <w:r>
        <w:rPr>
          <w:lang w:val="en-US" w:eastAsia="zh-CN"/>
        </w:rPr>
        <w:t>We consider this f</w:t>
      </w:r>
      <w:r w:rsidR="00B96111" w:rsidRPr="00B96111">
        <w:rPr>
          <w:lang w:val="en-US" w:eastAsia="zh-CN"/>
        </w:rPr>
        <w:t>easible with the understanding that synchronous means same timing. Similar scenario was indicated feasible for NR. Power sharing may need to be considered in RAN4.</w:t>
      </w:r>
    </w:p>
    <w:p w:rsidR="00B96111" w:rsidRPr="00070C64" w:rsidRDefault="00070C64" w:rsidP="00B96111">
      <w:pPr>
        <w:rPr>
          <w:b/>
          <w:lang w:val="en-US" w:eastAsia="zh-CN"/>
        </w:rPr>
      </w:pPr>
      <w:r>
        <w:rPr>
          <w:b/>
          <w:lang w:val="en-US" w:eastAsia="zh-CN"/>
        </w:rPr>
        <w:t>Intra-frequency simultaneous synchronous reception</w:t>
      </w:r>
    </w:p>
    <w:p w:rsidR="00B96111" w:rsidRPr="00B96111" w:rsidRDefault="00070C64" w:rsidP="00B96111">
      <w:pPr>
        <w:rPr>
          <w:lang w:val="en-US" w:eastAsia="zh-CN"/>
        </w:rPr>
      </w:pPr>
      <w:r>
        <w:rPr>
          <w:lang w:val="en-US" w:eastAsia="zh-CN"/>
        </w:rPr>
        <w:t>We consider this f</w:t>
      </w:r>
      <w:r w:rsidR="00B96111" w:rsidRPr="00B96111">
        <w:rPr>
          <w:lang w:val="en-US" w:eastAsia="zh-CN"/>
        </w:rPr>
        <w:t>easible, as similar scenario was agreed as feasible for NR. Dual post FFT L1 processing (e.g. channel decoding) required. Some discussion beneficial on definition/tolerance of synchronous, we assume time difference &lt;&lt; cyclic prefix</w:t>
      </w:r>
      <w:r w:rsidR="00B96111" w:rsidRPr="00B96111">
        <w:rPr>
          <w:lang w:val="en-US" w:eastAsia="zh-CN"/>
        </w:rPr>
        <w:tab/>
      </w:r>
      <w:r w:rsidR="00B96111" w:rsidRPr="00B96111">
        <w:rPr>
          <w:lang w:val="en-US" w:eastAsia="zh-CN"/>
        </w:rPr>
        <w:tab/>
      </w:r>
    </w:p>
    <w:p w:rsidR="00070C64" w:rsidRPr="00070C64" w:rsidRDefault="00070C64" w:rsidP="00070C64">
      <w:pPr>
        <w:rPr>
          <w:b/>
          <w:lang w:val="en-US" w:eastAsia="zh-CN"/>
        </w:rPr>
      </w:pPr>
      <w:r>
        <w:rPr>
          <w:b/>
          <w:lang w:val="en-US" w:eastAsia="zh-CN"/>
        </w:rPr>
        <w:t>Intra-frequency simultaneous asynchronous transmission</w:t>
      </w:r>
    </w:p>
    <w:p w:rsidR="00B96111" w:rsidRPr="00B96111" w:rsidRDefault="00B96111" w:rsidP="00B96111">
      <w:pPr>
        <w:rPr>
          <w:lang w:val="en-US" w:eastAsia="zh-CN"/>
        </w:rPr>
      </w:pPr>
      <w:r w:rsidRPr="00B96111">
        <w:rPr>
          <w:lang w:val="en-US" w:eastAsia="zh-CN"/>
        </w:rPr>
        <w:t>Needs discussion, also including RF requirements. Dual iFFT would be necessary, baseband complexity is higher. Power sharing also needs to be considered.</w:t>
      </w:r>
      <w:r w:rsidRPr="00B96111">
        <w:rPr>
          <w:lang w:val="en-US" w:eastAsia="zh-CN"/>
        </w:rPr>
        <w:tab/>
      </w:r>
      <w:r w:rsidRPr="00B96111">
        <w:rPr>
          <w:lang w:val="en-US" w:eastAsia="zh-CN"/>
        </w:rPr>
        <w:tab/>
      </w:r>
    </w:p>
    <w:p w:rsidR="00070C64" w:rsidRPr="00070C64" w:rsidRDefault="00070C64" w:rsidP="00070C64">
      <w:pPr>
        <w:rPr>
          <w:b/>
          <w:lang w:val="en-US" w:eastAsia="zh-CN"/>
        </w:rPr>
      </w:pPr>
      <w:r>
        <w:rPr>
          <w:b/>
          <w:lang w:val="en-US" w:eastAsia="zh-CN"/>
        </w:rPr>
        <w:t>Intra-frequency simultaneous asynchronous transmission</w:t>
      </w:r>
    </w:p>
    <w:p w:rsidR="00B96111" w:rsidRPr="00B96111" w:rsidRDefault="00B96111" w:rsidP="00B96111">
      <w:pPr>
        <w:rPr>
          <w:lang w:val="en-US" w:eastAsia="zh-CN"/>
        </w:rPr>
      </w:pPr>
      <w:r w:rsidRPr="00B96111">
        <w:rPr>
          <w:lang w:val="en-US" w:eastAsia="zh-CN"/>
        </w:rPr>
        <w:t>Dual FFT and post FFT processing is necessary. Dual RF chains will not help much with any AGC issues, since in case there is a significant difference in received power, one signal is a strong interferer to the other. RAN4 should discuss the expected power offset (UE dynamic range) that could be handled. It is feasible with additional UE implementation and for small receive power offset.</w:t>
      </w:r>
      <w:r w:rsidRPr="00B96111">
        <w:rPr>
          <w:lang w:val="en-US" w:eastAsia="zh-CN"/>
        </w:rPr>
        <w:tab/>
      </w:r>
      <w:r w:rsidRPr="00B96111">
        <w:rPr>
          <w:lang w:val="en-US" w:eastAsia="zh-CN"/>
        </w:rPr>
        <w:tab/>
      </w:r>
    </w:p>
    <w:p w:rsidR="00070C64" w:rsidRPr="00070C64" w:rsidRDefault="00070C64" w:rsidP="00070C64">
      <w:pPr>
        <w:rPr>
          <w:b/>
          <w:lang w:val="en-US" w:eastAsia="zh-CN"/>
        </w:rPr>
      </w:pPr>
      <w:r>
        <w:rPr>
          <w:b/>
          <w:lang w:val="en-US" w:eastAsia="zh-CN"/>
        </w:rPr>
        <w:t>Inter-frequency simultaneous synchronous transmission</w:t>
      </w:r>
    </w:p>
    <w:p w:rsidR="00B96111" w:rsidRDefault="00B96111" w:rsidP="00B96111">
      <w:pPr>
        <w:rPr>
          <w:lang w:val="en-US" w:eastAsia="zh-CN"/>
        </w:rPr>
      </w:pPr>
      <w:r w:rsidRPr="00B96111">
        <w:rPr>
          <w:lang w:val="en-US" w:eastAsia="zh-CN"/>
        </w:rPr>
        <w:t>May be feasible if UE has “spare” TX chain or TX chain that can be operated with wider BW from 2UL CA/LTE-DC which is not being used. The challenge is to know that there is a spare chain and its capabilities (intraband i</w:t>
      </w:r>
      <w:r w:rsidR="000B1E1D">
        <w:rPr>
          <w:lang w:val="en-US" w:eastAsia="zh-CN"/>
        </w:rPr>
        <w:t>nterfrequency, interband inter</w:t>
      </w:r>
      <w:r w:rsidRPr="00B96111">
        <w:rPr>
          <w:lang w:val="en-US" w:eastAsia="zh-CN"/>
        </w:rPr>
        <w:t>fequ</w:t>
      </w:r>
      <w:r w:rsidR="00070C64">
        <w:rPr>
          <w:lang w:val="en-US" w:eastAsia="zh-CN"/>
        </w:rPr>
        <w:t xml:space="preserve">ency </w:t>
      </w:r>
      <w:r w:rsidR="000B1E1D">
        <w:rPr>
          <w:lang w:val="en-US" w:eastAsia="zh-CN"/>
        </w:rPr>
        <w:t>etc.</w:t>
      </w:r>
      <w:r w:rsidR="00070C64">
        <w:rPr>
          <w:lang w:val="en-US" w:eastAsia="zh-CN"/>
        </w:rPr>
        <w:t xml:space="preserve">). </w:t>
      </w:r>
    </w:p>
    <w:p w:rsidR="00070C64" w:rsidRPr="00B96111" w:rsidRDefault="00070C64" w:rsidP="00B96111">
      <w:pPr>
        <w:rPr>
          <w:lang w:val="en-US" w:eastAsia="zh-CN"/>
        </w:rPr>
      </w:pPr>
      <w:r>
        <w:rPr>
          <w:b/>
          <w:lang w:val="en-US" w:eastAsia="zh-CN"/>
        </w:rPr>
        <w:t>Inter-frequency simultaneous synchronous reception</w:t>
      </w:r>
    </w:p>
    <w:p w:rsidR="00070C64" w:rsidRDefault="00B96111" w:rsidP="00B96111">
      <w:pPr>
        <w:rPr>
          <w:lang w:val="en-US" w:eastAsia="zh-CN"/>
        </w:rPr>
      </w:pPr>
      <w:r w:rsidRPr="00B96111">
        <w:rPr>
          <w:lang w:val="en-US" w:eastAsia="zh-CN"/>
        </w:rPr>
        <w:t xml:space="preserve">May be feasible if UE has “spare” RX chain or RX chain that can be operated with wider BW </w:t>
      </w:r>
      <w:r w:rsidR="000B1E1D" w:rsidRPr="00B96111">
        <w:rPr>
          <w:lang w:val="en-US" w:eastAsia="zh-CN"/>
        </w:rPr>
        <w:t>from CA</w:t>
      </w:r>
      <w:r w:rsidRPr="00B96111">
        <w:rPr>
          <w:lang w:val="en-US" w:eastAsia="zh-CN"/>
        </w:rPr>
        <w:t xml:space="preserve">/LTE-DC which is not being used. The challenge is to know that there is a spare chain and its capabilities (intraband interfrequency, interband </w:t>
      </w:r>
      <w:r w:rsidR="000B1E1D">
        <w:rPr>
          <w:lang w:val="en-US" w:eastAsia="zh-CN"/>
        </w:rPr>
        <w:t>inter</w:t>
      </w:r>
      <w:r w:rsidRPr="00B96111">
        <w:rPr>
          <w:lang w:val="en-US" w:eastAsia="zh-CN"/>
        </w:rPr>
        <w:t xml:space="preserve">fequency </w:t>
      </w:r>
      <w:r w:rsidR="000B1E1D" w:rsidRPr="00B96111">
        <w:rPr>
          <w:lang w:val="en-US" w:eastAsia="zh-CN"/>
        </w:rPr>
        <w:t>etc.</w:t>
      </w:r>
      <w:r w:rsidRPr="00B96111">
        <w:rPr>
          <w:lang w:val="en-US" w:eastAsia="zh-CN"/>
        </w:rPr>
        <w:t>).</w:t>
      </w:r>
    </w:p>
    <w:p w:rsidR="00B96111" w:rsidRPr="00070C64" w:rsidRDefault="00070C64" w:rsidP="00B96111">
      <w:pPr>
        <w:rPr>
          <w:b/>
          <w:lang w:val="en-US" w:eastAsia="zh-CN"/>
        </w:rPr>
      </w:pPr>
      <w:r>
        <w:rPr>
          <w:b/>
          <w:lang w:val="en-US" w:eastAsia="zh-CN"/>
        </w:rPr>
        <w:t>Inter-frequency simultaneous asynchronous transmission</w:t>
      </w:r>
    </w:p>
    <w:p w:rsidR="00070C64" w:rsidRDefault="00B96111" w:rsidP="00B96111">
      <w:pPr>
        <w:rPr>
          <w:lang w:val="en-US" w:eastAsia="zh-CN"/>
        </w:rPr>
      </w:pPr>
      <w:r w:rsidRPr="00B96111">
        <w:rPr>
          <w:lang w:val="en-US" w:eastAsia="zh-CN"/>
        </w:rPr>
        <w:t>May be feasible if UE has “spare” TX chain and BB processing capability from 2UL CA/LTE-DC which is not being used. The challenge is to know that there is a spare chain and its capabilities (intraband interfrequency, interband inter</w:t>
      </w:r>
      <w:r w:rsidR="00070C64">
        <w:rPr>
          <w:lang w:val="en-US" w:eastAsia="zh-CN"/>
        </w:rPr>
        <w:t xml:space="preserve">fequency </w:t>
      </w:r>
      <w:r w:rsidR="000B1E1D">
        <w:rPr>
          <w:lang w:val="en-US" w:eastAsia="zh-CN"/>
        </w:rPr>
        <w:t>etc.</w:t>
      </w:r>
      <w:r w:rsidR="00070C64">
        <w:rPr>
          <w:lang w:val="en-US" w:eastAsia="zh-CN"/>
        </w:rPr>
        <w:t>).</w:t>
      </w:r>
    </w:p>
    <w:p w:rsidR="00B96111" w:rsidRPr="00070C64" w:rsidRDefault="00070C64" w:rsidP="00B96111">
      <w:pPr>
        <w:rPr>
          <w:b/>
          <w:lang w:val="en-US" w:eastAsia="zh-CN"/>
        </w:rPr>
      </w:pPr>
      <w:r>
        <w:rPr>
          <w:b/>
          <w:lang w:val="en-US" w:eastAsia="zh-CN"/>
        </w:rPr>
        <w:t>Inter-frequency simultaneous asynchronous reception</w:t>
      </w:r>
      <w:r w:rsidR="00B96111" w:rsidRPr="00B96111">
        <w:rPr>
          <w:lang w:val="en-US" w:eastAsia="zh-CN"/>
        </w:rPr>
        <w:tab/>
      </w:r>
    </w:p>
    <w:p w:rsidR="00070C64" w:rsidRDefault="00B96111" w:rsidP="00B96111">
      <w:pPr>
        <w:rPr>
          <w:lang w:val="en-US" w:eastAsia="zh-CN"/>
        </w:rPr>
      </w:pPr>
      <w:r w:rsidRPr="00B96111">
        <w:rPr>
          <w:lang w:val="en-US" w:eastAsia="zh-CN"/>
        </w:rPr>
        <w:t xml:space="preserve">May be feasible if UE has “spare” RX chain and BB processing capability from CA/LTE-DC which is not being used. The challenge is to know that there is a spare chain and its capabilities (intraband interfrequency, interband </w:t>
      </w:r>
      <w:r w:rsidR="000B1E1D">
        <w:rPr>
          <w:lang w:val="en-US" w:eastAsia="zh-CN"/>
        </w:rPr>
        <w:t>inter</w:t>
      </w:r>
      <w:r w:rsidRPr="00B96111">
        <w:rPr>
          <w:lang w:val="en-US" w:eastAsia="zh-CN"/>
        </w:rPr>
        <w:t xml:space="preserve">fequency </w:t>
      </w:r>
      <w:r w:rsidR="000B1E1D" w:rsidRPr="00B96111">
        <w:rPr>
          <w:lang w:val="en-US" w:eastAsia="zh-CN"/>
        </w:rPr>
        <w:t>etc.</w:t>
      </w:r>
      <w:r w:rsidRPr="00B96111">
        <w:rPr>
          <w:lang w:val="en-US" w:eastAsia="zh-CN"/>
        </w:rPr>
        <w:t>).</w:t>
      </w:r>
      <w:r w:rsidRPr="00B96111">
        <w:rPr>
          <w:lang w:val="en-US" w:eastAsia="zh-CN"/>
        </w:rPr>
        <w:tab/>
      </w:r>
    </w:p>
    <w:p w:rsidR="00B96111" w:rsidRDefault="00070C64" w:rsidP="00B96111">
      <w:pPr>
        <w:rPr>
          <w:b/>
          <w:lang w:val="en-US" w:eastAsia="zh-CN"/>
        </w:rPr>
      </w:pPr>
      <w:r>
        <w:rPr>
          <w:b/>
          <w:lang w:val="en-US" w:eastAsia="zh-CN"/>
        </w:rPr>
        <w:t>Different bandwidth between source and target cell</w:t>
      </w:r>
    </w:p>
    <w:p w:rsidR="00070C64" w:rsidRDefault="00070C64" w:rsidP="00B96111">
      <w:pPr>
        <w:rPr>
          <w:lang w:val="en-US" w:eastAsia="zh-CN"/>
        </w:rPr>
      </w:pPr>
      <w:r>
        <w:rPr>
          <w:lang w:val="en-US" w:eastAsia="zh-CN"/>
        </w:rPr>
        <w:t>For solutions based on different transmitter and receiver chains for source and target cell, there is little additional impact if the cells have different bandwidth. At any rate, the source cell and target cell have independent RF chains which can be configured to the bandwidth appropriate for the cell.</w:t>
      </w:r>
    </w:p>
    <w:p w:rsidR="00070C64" w:rsidRPr="00070C64" w:rsidRDefault="00070C64" w:rsidP="00B96111">
      <w:pPr>
        <w:rPr>
          <w:lang w:val="en-US" w:eastAsia="zh-CN"/>
        </w:rPr>
      </w:pPr>
      <w:r>
        <w:rPr>
          <w:lang w:val="en-US" w:eastAsia="zh-CN"/>
        </w:rPr>
        <w:t xml:space="preserve">For solutions based on a single RX or single TX, it is clear that the RF bandwidth needs to be configured as max(BW source cell, BW target cell). Since the UE was originally transmitting and receiving to/from the source cell, the RF bandwidth will need to be increased if BW target cell&gt;BW source cell. This may result in an interruption, similarly to SCell addition in intraband carrier aggregation. </w:t>
      </w:r>
      <w:r w:rsidR="000B1E1D">
        <w:rPr>
          <w:lang w:val="en-US" w:eastAsia="zh-CN"/>
        </w:rPr>
        <w:t>In addition, all of the dual RX/dual TX solutions mentioned above may result in interruptions similarly as intraband noncontiguous/interband carrier aggregation. So, in general, interruptions for all the cases would need to be discussed and agreed in RAN. Hence, the interruption requirements are just some work that would need to be done in RAN4, rather than any fundamental additional limitation on feasibility.</w:t>
      </w:r>
    </w:p>
    <w:p w:rsidR="00070C64" w:rsidRDefault="00070C64" w:rsidP="00070C64">
      <w:pPr>
        <w:pStyle w:val="Heading2"/>
        <w:rPr>
          <w:lang w:val="en-US" w:eastAsia="zh-CN"/>
        </w:rPr>
      </w:pPr>
      <w:r>
        <w:rPr>
          <w:lang w:val="en-US" w:eastAsia="zh-CN"/>
        </w:rPr>
        <w:lastRenderedPageBreak/>
        <w:t>Consideration on Q2</w:t>
      </w:r>
    </w:p>
    <w:p w:rsidR="00B96111" w:rsidRPr="00B96111" w:rsidRDefault="00B96111" w:rsidP="00B96111">
      <w:pPr>
        <w:rPr>
          <w:lang w:val="en-US" w:eastAsia="zh-CN"/>
        </w:rPr>
      </w:pPr>
      <w:r w:rsidRPr="00B96111">
        <w:rPr>
          <w:lang w:val="en-US" w:eastAsia="zh-CN"/>
        </w:rPr>
        <w:t xml:space="preserve">We have the understanding that Q2 is not really related to Q1, and the interruption requirements in various subsections of section 5.1. are hence valid as a baseline for handover performance using legacy procedures, including normal, make before break and RACHless handover for E-UTRA FDD and E-UTRA TDD. </w:t>
      </w:r>
    </w:p>
    <w:p w:rsidR="00B96111" w:rsidRPr="00B96111" w:rsidRDefault="00B96111" w:rsidP="00B96111">
      <w:pPr>
        <w:rPr>
          <w:lang w:val="en-US" w:eastAsia="zh-CN"/>
        </w:rPr>
      </w:pPr>
      <w:r w:rsidRPr="00B96111">
        <w:rPr>
          <w:lang w:val="en-US" w:eastAsia="zh-CN"/>
        </w:rPr>
        <w:t xml:space="preserve">If new procedures based on simultaneous transmission/reception are specified (related to Q1) these will also most likely result in interruptions in some cases, which are more similar to those expected from the CA/DC interruption framework. The detailed work would need to be done by RAN4 to understand these. </w:t>
      </w:r>
      <w:r w:rsidRPr="00B96111">
        <w:rPr>
          <w:lang w:val="en-US" w:eastAsia="zh-CN"/>
        </w:rPr>
        <w:tab/>
      </w:r>
      <w:r w:rsidRPr="00B96111">
        <w:rPr>
          <w:lang w:val="en-US" w:eastAsia="zh-CN"/>
        </w:rPr>
        <w:tab/>
      </w:r>
    </w:p>
    <w:p w:rsidR="00B96111" w:rsidRPr="00B96111" w:rsidRDefault="00B96111" w:rsidP="00B96111">
      <w:pPr>
        <w:rPr>
          <w:lang w:val="en-US" w:eastAsia="zh-CN"/>
        </w:rPr>
      </w:pPr>
    </w:p>
    <w:p w:rsidR="005813AA" w:rsidRDefault="005813AA" w:rsidP="005813AA">
      <w:pPr>
        <w:pStyle w:val="Heading1"/>
        <w:jc w:val="both"/>
        <w:rPr>
          <w:rFonts w:eastAsia="SimSun"/>
          <w:lang w:val="en-US" w:eastAsia="zh-CN"/>
        </w:rPr>
      </w:pPr>
      <w:r>
        <w:rPr>
          <w:rFonts w:eastAsia="SimSun"/>
          <w:lang w:val="en-US" w:eastAsia="zh-CN"/>
        </w:rPr>
        <w:t>References</w:t>
      </w:r>
    </w:p>
    <w:p w:rsidR="002A4BE2" w:rsidRDefault="000B1E1D" w:rsidP="00CF4008">
      <w:pPr>
        <w:pStyle w:val="3GPPNormalText"/>
        <w:numPr>
          <w:ilvl w:val="0"/>
          <w:numId w:val="5"/>
        </w:numPr>
        <w:rPr>
          <w:lang w:eastAsia="zh-CN"/>
        </w:rPr>
      </w:pPr>
      <w:bookmarkStart w:id="1" w:name="_Ref528920814"/>
      <w:r>
        <w:rPr>
          <w:lang w:eastAsia="zh-CN"/>
        </w:rPr>
        <w:t>R4-1814407 (R2-1815706), “LS on the interruption time during mobility in LTE”,</w:t>
      </w:r>
      <w:r>
        <w:rPr>
          <w:lang w:eastAsia="zh-CN"/>
        </w:rPr>
        <w:tab/>
        <w:t>RAN2, Nokia</w:t>
      </w:r>
      <w:bookmarkEnd w:id="1"/>
      <w:r>
        <w:rPr>
          <w:lang w:eastAsia="zh-CN"/>
        </w:rPr>
        <w:tab/>
      </w:r>
    </w:p>
    <w:sectPr w:rsidR="002A4BE2" w:rsidSect="00034006">
      <w:footerReference w:type="even" r:id="rId15"/>
      <w:footerReference w:type="default" r:id="rId16"/>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7375" w:rsidRDefault="00007375">
      <w:r>
        <w:separator/>
      </w:r>
    </w:p>
  </w:endnote>
  <w:endnote w:type="continuationSeparator" w:id="0">
    <w:p w:rsidR="00007375" w:rsidRDefault="00007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7375" w:rsidRDefault="00007375">
      <w:r>
        <w:separator/>
      </w:r>
    </w:p>
  </w:footnote>
  <w:footnote w:type="continuationSeparator" w:id="0">
    <w:p w:rsidR="00007375" w:rsidRDefault="000073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D63AC0"/>
    <w:multiLevelType w:val="hybridMultilevel"/>
    <w:tmpl w:val="2130A13A"/>
    <w:lvl w:ilvl="0" w:tplc="C4266C3C">
      <w:start w:val="1"/>
      <w:numFmt w:val="bullet"/>
      <w:lvlText w:val="•"/>
      <w:lvlJc w:val="left"/>
      <w:pPr>
        <w:tabs>
          <w:tab w:val="num" w:pos="720"/>
        </w:tabs>
        <w:ind w:left="720" w:hanging="360"/>
      </w:pPr>
      <w:rPr>
        <w:rFonts w:ascii="Arial" w:hAnsi="Arial" w:hint="default"/>
      </w:rPr>
    </w:lvl>
    <w:lvl w:ilvl="1" w:tplc="CC34A184">
      <w:start w:val="183"/>
      <w:numFmt w:val="bullet"/>
      <w:lvlText w:val="•"/>
      <w:lvlJc w:val="left"/>
      <w:pPr>
        <w:tabs>
          <w:tab w:val="num" w:pos="1440"/>
        </w:tabs>
        <w:ind w:left="1440" w:hanging="360"/>
      </w:pPr>
      <w:rPr>
        <w:rFonts w:ascii="Arial" w:hAnsi="Arial" w:hint="default"/>
      </w:rPr>
    </w:lvl>
    <w:lvl w:ilvl="2" w:tplc="C788526C" w:tentative="1">
      <w:start w:val="1"/>
      <w:numFmt w:val="bullet"/>
      <w:lvlText w:val="•"/>
      <w:lvlJc w:val="left"/>
      <w:pPr>
        <w:tabs>
          <w:tab w:val="num" w:pos="2160"/>
        </w:tabs>
        <w:ind w:left="2160" w:hanging="360"/>
      </w:pPr>
      <w:rPr>
        <w:rFonts w:ascii="Arial" w:hAnsi="Arial" w:hint="default"/>
      </w:rPr>
    </w:lvl>
    <w:lvl w:ilvl="3" w:tplc="81F65012" w:tentative="1">
      <w:start w:val="1"/>
      <w:numFmt w:val="bullet"/>
      <w:lvlText w:val="•"/>
      <w:lvlJc w:val="left"/>
      <w:pPr>
        <w:tabs>
          <w:tab w:val="num" w:pos="2880"/>
        </w:tabs>
        <w:ind w:left="2880" w:hanging="360"/>
      </w:pPr>
      <w:rPr>
        <w:rFonts w:ascii="Arial" w:hAnsi="Arial" w:hint="default"/>
      </w:rPr>
    </w:lvl>
    <w:lvl w:ilvl="4" w:tplc="38C2B6E2" w:tentative="1">
      <w:start w:val="1"/>
      <w:numFmt w:val="bullet"/>
      <w:lvlText w:val="•"/>
      <w:lvlJc w:val="left"/>
      <w:pPr>
        <w:tabs>
          <w:tab w:val="num" w:pos="3600"/>
        </w:tabs>
        <w:ind w:left="3600" w:hanging="360"/>
      </w:pPr>
      <w:rPr>
        <w:rFonts w:ascii="Arial" w:hAnsi="Arial" w:hint="default"/>
      </w:rPr>
    </w:lvl>
    <w:lvl w:ilvl="5" w:tplc="87EE2C36" w:tentative="1">
      <w:start w:val="1"/>
      <w:numFmt w:val="bullet"/>
      <w:lvlText w:val="•"/>
      <w:lvlJc w:val="left"/>
      <w:pPr>
        <w:tabs>
          <w:tab w:val="num" w:pos="4320"/>
        </w:tabs>
        <w:ind w:left="4320" w:hanging="360"/>
      </w:pPr>
      <w:rPr>
        <w:rFonts w:ascii="Arial" w:hAnsi="Arial" w:hint="default"/>
      </w:rPr>
    </w:lvl>
    <w:lvl w:ilvl="6" w:tplc="8800FC1C" w:tentative="1">
      <w:start w:val="1"/>
      <w:numFmt w:val="bullet"/>
      <w:lvlText w:val="•"/>
      <w:lvlJc w:val="left"/>
      <w:pPr>
        <w:tabs>
          <w:tab w:val="num" w:pos="5040"/>
        </w:tabs>
        <w:ind w:left="5040" w:hanging="360"/>
      </w:pPr>
      <w:rPr>
        <w:rFonts w:ascii="Arial" w:hAnsi="Arial" w:hint="default"/>
      </w:rPr>
    </w:lvl>
    <w:lvl w:ilvl="7" w:tplc="700AC99C" w:tentative="1">
      <w:start w:val="1"/>
      <w:numFmt w:val="bullet"/>
      <w:lvlText w:val="•"/>
      <w:lvlJc w:val="left"/>
      <w:pPr>
        <w:tabs>
          <w:tab w:val="num" w:pos="5760"/>
        </w:tabs>
        <w:ind w:left="5760" w:hanging="360"/>
      </w:pPr>
      <w:rPr>
        <w:rFonts w:ascii="Arial" w:hAnsi="Arial" w:hint="default"/>
      </w:rPr>
    </w:lvl>
    <w:lvl w:ilvl="8" w:tplc="1A3E24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6" w15:restartNumberingAfterBreak="0">
    <w:nsid w:val="0F0142C8"/>
    <w:multiLevelType w:val="hybridMultilevel"/>
    <w:tmpl w:val="C0E218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4"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1C03A9"/>
    <w:multiLevelType w:val="hybridMultilevel"/>
    <w:tmpl w:val="3698B41C"/>
    <w:lvl w:ilvl="0" w:tplc="32DEE5B4">
      <w:start w:val="1"/>
      <w:numFmt w:val="bullet"/>
      <w:lvlText w:val="•"/>
      <w:lvlJc w:val="left"/>
      <w:pPr>
        <w:tabs>
          <w:tab w:val="num" w:pos="720"/>
        </w:tabs>
        <w:ind w:left="720" w:hanging="360"/>
      </w:pPr>
      <w:rPr>
        <w:rFonts w:ascii="Arial" w:hAnsi="Arial" w:hint="default"/>
      </w:rPr>
    </w:lvl>
    <w:lvl w:ilvl="1" w:tplc="DD9EB298" w:tentative="1">
      <w:start w:val="1"/>
      <w:numFmt w:val="bullet"/>
      <w:lvlText w:val="•"/>
      <w:lvlJc w:val="left"/>
      <w:pPr>
        <w:tabs>
          <w:tab w:val="num" w:pos="1440"/>
        </w:tabs>
        <w:ind w:left="1440" w:hanging="360"/>
      </w:pPr>
      <w:rPr>
        <w:rFonts w:ascii="Arial" w:hAnsi="Arial" w:hint="default"/>
      </w:rPr>
    </w:lvl>
    <w:lvl w:ilvl="2" w:tplc="F84C160C" w:tentative="1">
      <w:start w:val="1"/>
      <w:numFmt w:val="bullet"/>
      <w:lvlText w:val="•"/>
      <w:lvlJc w:val="left"/>
      <w:pPr>
        <w:tabs>
          <w:tab w:val="num" w:pos="2160"/>
        </w:tabs>
        <w:ind w:left="2160" w:hanging="360"/>
      </w:pPr>
      <w:rPr>
        <w:rFonts w:ascii="Arial" w:hAnsi="Arial" w:hint="default"/>
      </w:rPr>
    </w:lvl>
    <w:lvl w:ilvl="3" w:tplc="203E4C04" w:tentative="1">
      <w:start w:val="1"/>
      <w:numFmt w:val="bullet"/>
      <w:lvlText w:val="•"/>
      <w:lvlJc w:val="left"/>
      <w:pPr>
        <w:tabs>
          <w:tab w:val="num" w:pos="2880"/>
        </w:tabs>
        <w:ind w:left="2880" w:hanging="360"/>
      </w:pPr>
      <w:rPr>
        <w:rFonts w:ascii="Arial" w:hAnsi="Arial" w:hint="default"/>
      </w:rPr>
    </w:lvl>
    <w:lvl w:ilvl="4" w:tplc="A7FC00BE" w:tentative="1">
      <w:start w:val="1"/>
      <w:numFmt w:val="bullet"/>
      <w:lvlText w:val="•"/>
      <w:lvlJc w:val="left"/>
      <w:pPr>
        <w:tabs>
          <w:tab w:val="num" w:pos="3600"/>
        </w:tabs>
        <w:ind w:left="3600" w:hanging="360"/>
      </w:pPr>
      <w:rPr>
        <w:rFonts w:ascii="Arial" w:hAnsi="Arial" w:hint="default"/>
      </w:rPr>
    </w:lvl>
    <w:lvl w:ilvl="5" w:tplc="BFCC7E0E" w:tentative="1">
      <w:start w:val="1"/>
      <w:numFmt w:val="bullet"/>
      <w:lvlText w:val="•"/>
      <w:lvlJc w:val="left"/>
      <w:pPr>
        <w:tabs>
          <w:tab w:val="num" w:pos="4320"/>
        </w:tabs>
        <w:ind w:left="4320" w:hanging="360"/>
      </w:pPr>
      <w:rPr>
        <w:rFonts w:ascii="Arial" w:hAnsi="Arial" w:hint="default"/>
      </w:rPr>
    </w:lvl>
    <w:lvl w:ilvl="6" w:tplc="865AC410" w:tentative="1">
      <w:start w:val="1"/>
      <w:numFmt w:val="bullet"/>
      <w:lvlText w:val="•"/>
      <w:lvlJc w:val="left"/>
      <w:pPr>
        <w:tabs>
          <w:tab w:val="num" w:pos="5040"/>
        </w:tabs>
        <w:ind w:left="5040" w:hanging="360"/>
      </w:pPr>
      <w:rPr>
        <w:rFonts w:ascii="Arial" w:hAnsi="Arial" w:hint="default"/>
      </w:rPr>
    </w:lvl>
    <w:lvl w:ilvl="7" w:tplc="235A98EC" w:tentative="1">
      <w:start w:val="1"/>
      <w:numFmt w:val="bullet"/>
      <w:lvlText w:val="•"/>
      <w:lvlJc w:val="left"/>
      <w:pPr>
        <w:tabs>
          <w:tab w:val="num" w:pos="5760"/>
        </w:tabs>
        <w:ind w:left="5760" w:hanging="360"/>
      </w:pPr>
      <w:rPr>
        <w:rFonts w:ascii="Arial" w:hAnsi="Arial" w:hint="default"/>
      </w:rPr>
    </w:lvl>
    <w:lvl w:ilvl="8" w:tplc="38FA57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141007"/>
    <w:multiLevelType w:val="hybridMultilevel"/>
    <w:tmpl w:val="BFB657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4E41526"/>
    <w:multiLevelType w:val="hybridMultilevel"/>
    <w:tmpl w:val="FB4ADFE8"/>
    <w:lvl w:ilvl="0" w:tplc="7B5848CA">
      <w:start w:val="1"/>
      <w:numFmt w:val="bullet"/>
      <w:lvlText w:val="•"/>
      <w:lvlJc w:val="left"/>
      <w:pPr>
        <w:tabs>
          <w:tab w:val="num" w:pos="720"/>
        </w:tabs>
        <w:ind w:left="720" w:hanging="360"/>
      </w:pPr>
      <w:rPr>
        <w:rFonts w:ascii="Arial" w:hAnsi="Arial" w:hint="default"/>
      </w:rPr>
    </w:lvl>
    <w:lvl w:ilvl="1" w:tplc="DB445728">
      <w:start w:val="183"/>
      <w:numFmt w:val="bullet"/>
      <w:lvlText w:val="•"/>
      <w:lvlJc w:val="left"/>
      <w:pPr>
        <w:tabs>
          <w:tab w:val="num" w:pos="1440"/>
        </w:tabs>
        <w:ind w:left="1440" w:hanging="360"/>
      </w:pPr>
      <w:rPr>
        <w:rFonts w:ascii="Arial" w:hAnsi="Arial" w:hint="default"/>
      </w:rPr>
    </w:lvl>
    <w:lvl w:ilvl="2" w:tplc="F17CA2DC" w:tentative="1">
      <w:start w:val="1"/>
      <w:numFmt w:val="bullet"/>
      <w:lvlText w:val="•"/>
      <w:lvlJc w:val="left"/>
      <w:pPr>
        <w:tabs>
          <w:tab w:val="num" w:pos="2160"/>
        </w:tabs>
        <w:ind w:left="2160" w:hanging="360"/>
      </w:pPr>
      <w:rPr>
        <w:rFonts w:ascii="Arial" w:hAnsi="Arial" w:hint="default"/>
      </w:rPr>
    </w:lvl>
    <w:lvl w:ilvl="3" w:tplc="76D43D00" w:tentative="1">
      <w:start w:val="1"/>
      <w:numFmt w:val="bullet"/>
      <w:lvlText w:val="•"/>
      <w:lvlJc w:val="left"/>
      <w:pPr>
        <w:tabs>
          <w:tab w:val="num" w:pos="2880"/>
        </w:tabs>
        <w:ind w:left="2880" w:hanging="360"/>
      </w:pPr>
      <w:rPr>
        <w:rFonts w:ascii="Arial" w:hAnsi="Arial" w:hint="default"/>
      </w:rPr>
    </w:lvl>
    <w:lvl w:ilvl="4" w:tplc="8B281EC6" w:tentative="1">
      <w:start w:val="1"/>
      <w:numFmt w:val="bullet"/>
      <w:lvlText w:val="•"/>
      <w:lvlJc w:val="left"/>
      <w:pPr>
        <w:tabs>
          <w:tab w:val="num" w:pos="3600"/>
        </w:tabs>
        <w:ind w:left="3600" w:hanging="360"/>
      </w:pPr>
      <w:rPr>
        <w:rFonts w:ascii="Arial" w:hAnsi="Arial" w:hint="default"/>
      </w:rPr>
    </w:lvl>
    <w:lvl w:ilvl="5" w:tplc="19BCB89C" w:tentative="1">
      <w:start w:val="1"/>
      <w:numFmt w:val="bullet"/>
      <w:lvlText w:val="•"/>
      <w:lvlJc w:val="left"/>
      <w:pPr>
        <w:tabs>
          <w:tab w:val="num" w:pos="4320"/>
        </w:tabs>
        <w:ind w:left="4320" w:hanging="360"/>
      </w:pPr>
      <w:rPr>
        <w:rFonts w:ascii="Arial" w:hAnsi="Arial" w:hint="default"/>
      </w:rPr>
    </w:lvl>
    <w:lvl w:ilvl="6" w:tplc="C9D2F146" w:tentative="1">
      <w:start w:val="1"/>
      <w:numFmt w:val="bullet"/>
      <w:lvlText w:val="•"/>
      <w:lvlJc w:val="left"/>
      <w:pPr>
        <w:tabs>
          <w:tab w:val="num" w:pos="5040"/>
        </w:tabs>
        <w:ind w:left="5040" w:hanging="360"/>
      </w:pPr>
      <w:rPr>
        <w:rFonts w:ascii="Arial" w:hAnsi="Arial" w:hint="default"/>
      </w:rPr>
    </w:lvl>
    <w:lvl w:ilvl="7" w:tplc="C494DD8E" w:tentative="1">
      <w:start w:val="1"/>
      <w:numFmt w:val="bullet"/>
      <w:lvlText w:val="•"/>
      <w:lvlJc w:val="left"/>
      <w:pPr>
        <w:tabs>
          <w:tab w:val="num" w:pos="5760"/>
        </w:tabs>
        <w:ind w:left="5760" w:hanging="360"/>
      </w:pPr>
      <w:rPr>
        <w:rFonts w:ascii="Arial" w:hAnsi="Arial" w:hint="default"/>
      </w:rPr>
    </w:lvl>
    <w:lvl w:ilvl="8" w:tplc="28500AD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A07897"/>
    <w:multiLevelType w:val="hybridMultilevel"/>
    <w:tmpl w:val="4AC612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76C27D2C">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6650A08A">
      <w:start w:val="1"/>
      <w:numFmt w:val="bullet"/>
      <w:lvlText w:val="o"/>
      <w:lvlJc w:val="left"/>
      <w:pPr>
        <w:tabs>
          <w:tab w:val="num" w:pos="1440"/>
        </w:tabs>
        <w:ind w:left="1440" w:hanging="360"/>
      </w:pPr>
      <w:rPr>
        <w:rFonts w:ascii="Arial" w:hAnsi="Arial" w:cs="Arial" w:hint="default"/>
      </w:rPr>
    </w:lvl>
    <w:lvl w:ilvl="2" w:tplc="7D1AE9A8" w:tentative="1">
      <w:start w:val="1"/>
      <w:numFmt w:val="bullet"/>
      <w:lvlText w:val=""/>
      <w:lvlJc w:val="left"/>
      <w:pPr>
        <w:tabs>
          <w:tab w:val="num" w:pos="2160"/>
        </w:tabs>
        <w:ind w:left="2160" w:hanging="360"/>
      </w:pPr>
      <w:rPr>
        <w:rFonts w:ascii="Batang" w:hAnsi="Batang" w:hint="default"/>
      </w:rPr>
    </w:lvl>
    <w:lvl w:ilvl="3" w:tplc="5224C46C" w:tentative="1">
      <w:start w:val="1"/>
      <w:numFmt w:val="bullet"/>
      <w:lvlText w:val=""/>
      <w:lvlJc w:val="left"/>
      <w:pPr>
        <w:tabs>
          <w:tab w:val="num" w:pos="2880"/>
        </w:tabs>
        <w:ind w:left="2880" w:hanging="360"/>
      </w:pPr>
      <w:rPr>
        <w:rFonts w:ascii="Wingdings" w:hAnsi="Wingdings" w:hint="default"/>
      </w:rPr>
    </w:lvl>
    <w:lvl w:ilvl="4" w:tplc="0234D948" w:tentative="1">
      <w:start w:val="1"/>
      <w:numFmt w:val="bullet"/>
      <w:lvlText w:val="o"/>
      <w:lvlJc w:val="left"/>
      <w:pPr>
        <w:tabs>
          <w:tab w:val="num" w:pos="3600"/>
        </w:tabs>
        <w:ind w:left="3600" w:hanging="360"/>
      </w:pPr>
      <w:rPr>
        <w:rFonts w:ascii="Arial" w:hAnsi="Arial" w:cs="Arial" w:hint="default"/>
      </w:rPr>
    </w:lvl>
    <w:lvl w:ilvl="5" w:tplc="36CA2B82" w:tentative="1">
      <w:start w:val="1"/>
      <w:numFmt w:val="bullet"/>
      <w:lvlText w:val=""/>
      <w:lvlJc w:val="left"/>
      <w:pPr>
        <w:tabs>
          <w:tab w:val="num" w:pos="4320"/>
        </w:tabs>
        <w:ind w:left="4320" w:hanging="360"/>
      </w:pPr>
      <w:rPr>
        <w:rFonts w:ascii="Batang" w:hAnsi="Batang" w:hint="default"/>
      </w:rPr>
    </w:lvl>
    <w:lvl w:ilvl="6" w:tplc="A106E056" w:tentative="1">
      <w:start w:val="1"/>
      <w:numFmt w:val="bullet"/>
      <w:lvlText w:val=""/>
      <w:lvlJc w:val="left"/>
      <w:pPr>
        <w:tabs>
          <w:tab w:val="num" w:pos="5040"/>
        </w:tabs>
        <w:ind w:left="5040" w:hanging="360"/>
      </w:pPr>
      <w:rPr>
        <w:rFonts w:ascii="Wingdings" w:hAnsi="Wingdings" w:hint="default"/>
      </w:rPr>
    </w:lvl>
    <w:lvl w:ilvl="7" w:tplc="06065F0E" w:tentative="1">
      <w:start w:val="1"/>
      <w:numFmt w:val="bullet"/>
      <w:lvlText w:val="o"/>
      <w:lvlJc w:val="left"/>
      <w:pPr>
        <w:tabs>
          <w:tab w:val="num" w:pos="5760"/>
        </w:tabs>
        <w:ind w:left="5760" w:hanging="360"/>
      </w:pPr>
      <w:rPr>
        <w:rFonts w:ascii="Arial" w:hAnsi="Arial" w:cs="Arial" w:hint="default"/>
      </w:rPr>
    </w:lvl>
    <w:lvl w:ilvl="8" w:tplc="FA4AA83C" w:tentative="1">
      <w:start w:val="1"/>
      <w:numFmt w:val="bullet"/>
      <w:lvlText w:val=""/>
      <w:lvlJc w:val="left"/>
      <w:pPr>
        <w:tabs>
          <w:tab w:val="num" w:pos="6480"/>
        </w:tabs>
        <w:ind w:left="6480" w:hanging="360"/>
      </w:pPr>
      <w:rPr>
        <w:rFonts w:ascii="Batang" w:hAnsi="Batang" w:hint="default"/>
      </w:rPr>
    </w:lvl>
  </w:abstractNum>
  <w:abstractNum w:abstractNumId="29"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6"/>
  </w:num>
  <w:num w:numId="2">
    <w:abstractNumId w:val="25"/>
  </w:num>
  <w:num w:numId="3">
    <w:abstractNumId w:val="28"/>
  </w:num>
  <w:num w:numId="4">
    <w:abstractNumId w:val="10"/>
  </w:num>
  <w:num w:numId="5">
    <w:abstractNumId w:val="13"/>
  </w:num>
  <w:num w:numId="6">
    <w:abstractNumId w:val="5"/>
  </w:num>
  <w:num w:numId="7">
    <w:abstractNumId w:val="8"/>
  </w:num>
  <w:num w:numId="8">
    <w:abstractNumId w:val="24"/>
  </w:num>
  <w:num w:numId="9">
    <w:abstractNumId w:val="21"/>
  </w:num>
  <w:num w:numId="10">
    <w:abstractNumId w:val="2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8"/>
  </w:num>
  <w:num w:numId="13">
    <w:abstractNumId w:val="2"/>
  </w:num>
  <w:num w:numId="14">
    <w:abstractNumId w:val="23"/>
  </w:num>
  <w:num w:numId="15">
    <w:abstractNumId w:val="7"/>
  </w:num>
  <w:num w:numId="16">
    <w:abstractNumId w:val="3"/>
  </w:num>
  <w:num w:numId="17">
    <w:abstractNumId w:val="17"/>
  </w:num>
  <w:num w:numId="18">
    <w:abstractNumId w:val="14"/>
  </w:num>
  <w:num w:numId="19">
    <w:abstractNumId w:val="4"/>
  </w:num>
  <w:num w:numId="20">
    <w:abstractNumId w:val="11"/>
  </w:num>
  <w:num w:numId="21">
    <w:abstractNumId w:val="12"/>
  </w:num>
  <w:num w:numId="22">
    <w:abstractNumId w:val="9"/>
  </w:num>
  <w:num w:numId="23">
    <w:abstractNumId w:val="29"/>
  </w:num>
  <w:num w:numId="24">
    <w:abstractNumId w:val="15"/>
  </w:num>
  <w:num w:numId="25">
    <w:abstractNumId w:val="1"/>
  </w:num>
  <w:num w:numId="26">
    <w:abstractNumId w:val="26"/>
  </w:num>
  <w:num w:numId="27">
    <w:abstractNumId w:val="19"/>
  </w:num>
  <w:num w:numId="28">
    <w:abstractNumId w:val="27"/>
  </w:num>
  <w:num w:numId="29">
    <w:abstractNumId w:val="6"/>
  </w:num>
  <w:num w:numId="30">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07375"/>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C64"/>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3BD8"/>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A7F85"/>
    <w:rsid w:val="000B0386"/>
    <w:rsid w:val="000B0794"/>
    <w:rsid w:val="000B0B23"/>
    <w:rsid w:val="000B0B73"/>
    <w:rsid w:val="000B0D61"/>
    <w:rsid w:val="000B125B"/>
    <w:rsid w:val="000B1E1D"/>
    <w:rsid w:val="000B1F4E"/>
    <w:rsid w:val="000B24B0"/>
    <w:rsid w:val="000B2836"/>
    <w:rsid w:val="000B2A42"/>
    <w:rsid w:val="000B2C91"/>
    <w:rsid w:val="000B2CF6"/>
    <w:rsid w:val="000B2EFB"/>
    <w:rsid w:val="000B38C6"/>
    <w:rsid w:val="000B3A48"/>
    <w:rsid w:val="000B3A73"/>
    <w:rsid w:val="000B434A"/>
    <w:rsid w:val="000B4C42"/>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D7D64"/>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206"/>
    <w:rsid w:val="00112593"/>
    <w:rsid w:val="00112606"/>
    <w:rsid w:val="00112756"/>
    <w:rsid w:val="00112A1A"/>
    <w:rsid w:val="00112F49"/>
    <w:rsid w:val="0011345F"/>
    <w:rsid w:val="0011359E"/>
    <w:rsid w:val="001135F5"/>
    <w:rsid w:val="00113700"/>
    <w:rsid w:val="00113C45"/>
    <w:rsid w:val="00113C9C"/>
    <w:rsid w:val="001143A4"/>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82B"/>
    <w:rsid w:val="00191D33"/>
    <w:rsid w:val="00192293"/>
    <w:rsid w:val="001925A9"/>
    <w:rsid w:val="00193142"/>
    <w:rsid w:val="00193747"/>
    <w:rsid w:val="00193DB7"/>
    <w:rsid w:val="00193DEA"/>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4F5"/>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316"/>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4BE4"/>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469"/>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048"/>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1FFE"/>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BE2"/>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180"/>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771"/>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0B"/>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2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15"/>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180"/>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06"/>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2DA"/>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5A5"/>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454"/>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31"/>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B28"/>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2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1B23"/>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968"/>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452"/>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111"/>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302"/>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6F4B"/>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46"/>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CF7FC7"/>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194"/>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AD"/>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2FF"/>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1D"/>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19633F"/>
  <w15:chartTrackingRefBased/>
  <w15:docId w15:val="{C0B527B1-38FC-4E76-A70B-04E145BFA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43B"/>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UnresolvedMention">
    <w:name w:val="Unresolved Mention"/>
    <w:basedOn w:val="DefaultParagraphFont"/>
    <w:uiPriority w:val="99"/>
    <w:semiHidden/>
    <w:unhideWhenUsed/>
    <w:rsid w:val="00AB352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76061984">
      <w:bodyDiv w:val="1"/>
      <w:marLeft w:val="0"/>
      <w:marRight w:val="0"/>
      <w:marTop w:val="0"/>
      <w:marBottom w:val="0"/>
      <w:divBdr>
        <w:top w:val="none" w:sz="0" w:space="0" w:color="auto"/>
        <w:left w:val="none" w:sz="0" w:space="0" w:color="auto"/>
        <w:bottom w:val="none" w:sz="0" w:space="0" w:color="auto"/>
        <w:right w:val="none" w:sz="0" w:space="0" w:color="auto"/>
      </w:divBdr>
      <w:divsChild>
        <w:div w:id="242420650">
          <w:marLeft w:val="360"/>
          <w:marRight w:val="0"/>
          <w:marTop w:val="200"/>
          <w:marBottom w:val="0"/>
          <w:divBdr>
            <w:top w:val="none" w:sz="0" w:space="0" w:color="auto"/>
            <w:left w:val="none" w:sz="0" w:space="0" w:color="auto"/>
            <w:bottom w:val="none" w:sz="0" w:space="0" w:color="auto"/>
            <w:right w:val="none" w:sz="0" w:space="0" w:color="auto"/>
          </w:divBdr>
        </w:div>
        <w:div w:id="326059181">
          <w:marLeft w:val="360"/>
          <w:marRight w:val="0"/>
          <w:marTop w:val="200"/>
          <w:marBottom w:val="0"/>
          <w:divBdr>
            <w:top w:val="none" w:sz="0" w:space="0" w:color="auto"/>
            <w:left w:val="none" w:sz="0" w:space="0" w:color="auto"/>
            <w:bottom w:val="none" w:sz="0" w:space="0" w:color="auto"/>
            <w:right w:val="none" w:sz="0" w:space="0" w:color="auto"/>
          </w:divBdr>
        </w:div>
        <w:div w:id="867524517">
          <w:marLeft w:val="360"/>
          <w:marRight w:val="0"/>
          <w:marTop w:val="200"/>
          <w:marBottom w:val="0"/>
          <w:divBdr>
            <w:top w:val="none" w:sz="0" w:space="0" w:color="auto"/>
            <w:left w:val="none" w:sz="0" w:space="0" w:color="auto"/>
            <w:bottom w:val="none" w:sz="0" w:space="0" w:color="auto"/>
            <w:right w:val="none" w:sz="0" w:space="0" w:color="auto"/>
          </w:divBdr>
        </w:div>
        <w:div w:id="1355157736">
          <w:marLeft w:val="360"/>
          <w:marRight w:val="0"/>
          <w:marTop w:val="200"/>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8319194">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691952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4856398">
      <w:bodyDiv w:val="1"/>
      <w:marLeft w:val="0"/>
      <w:marRight w:val="0"/>
      <w:marTop w:val="0"/>
      <w:marBottom w:val="0"/>
      <w:divBdr>
        <w:top w:val="none" w:sz="0" w:space="0" w:color="auto"/>
        <w:left w:val="none" w:sz="0" w:space="0" w:color="auto"/>
        <w:bottom w:val="none" w:sz="0" w:space="0" w:color="auto"/>
        <w:right w:val="none" w:sz="0" w:space="0" w:color="auto"/>
      </w:divBdr>
      <w:divsChild>
        <w:div w:id="99224407">
          <w:marLeft w:val="360"/>
          <w:marRight w:val="0"/>
          <w:marTop w:val="200"/>
          <w:marBottom w:val="0"/>
          <w:divBdr>
            <w:top w:val="none" w:sz="0" w:space="0" w:color="auto"/>
            <w:left w:val="none" w:sz="0" w:space="0" w:color="auto"/>
            <w:bottom w:val="none" w:sz="0" w:space="0" w:color="auto"/>
            <w:right w:val="none" w:sz="0" w:space="0" w:color="auto"/>
          </w:divBdr>
        </w:div>
        <w:div w:id="213808782">
          <w:marLeft w:val="360"/>
          <w:marRight w:val="0"/>
          <w:marTop w:val="200"/>
          <w:marBottom w:val="0"/>
          <w:divBdr>
            <w:top w:val="none" w:sz="0" w:space="0" w:color="auto"/>
            <w:left w:val="none" w:sz="0" w:space="0" w:color="auto"/>
            <w:bottom w:val="none" w:sz="0" w:space="0" w:color="auto"/>
            <w:right w:val="none" w:sz="0" w:space="0" w:color="auto"/>
          </w:divBdr>
        </w:div>
        <w:div w:id="1451128562">
          <w:marLeft w:val="360"/>
          <w:marRight w:val="0"/>
          <w:marTop w:val="200"/>
          <w:marBottom w:val="0"/>
          <w:divBdr>
            <w:top w:val="none" w:sz="0" w:space="0" w:color="auto"/>
            <w:left w:val="none" w:sz="0" w:space="0" w:color="auto"/>
            <w:bottom w:val="none" w:sz="0" w:space="0" w:color="auto"/>
            <w:right w:val="none" w:sz="0" w:space="0" w:color="auto"/>
          </w:divBdr>
        </w:div>
        <w:div w:id="1978215275">
          <w:marLeft w:val="360"/>
          <w:marRight w:val="0"/>
          <w:marTop w:val="2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87447798">
      <w:bodyDiv w:val="1"/>
      <w:marLeft w:val="0"/>
      <w:marRight w:val="0"/>
      <w:marTop w:val="0"/>
      <w:marBottom w:val="0"/>
      <w:divBdr>
        <w:top w:val="none" w:sz="0" w:space="0" w:color="auto"/>
        <w:left w:val="none" w:sz="0" w:space="0" w:color="auto"/>
        <w:bottom w:val="none" w:sz="0" w:space="0" w:color="auto"/>
        <w:right w:val="none" w:sz="0" w:space="0" w:color="auto"/>
      </w:divBdr>
      <w:divsChild>
        <w:div w:id="411396088">
          <w:marLeft w:val="360"/>
          <w:marRight w:val="0"/>
          <w:marTop w:val="200"/>
          <w:marBottom w:val="0"/>
          <w:divBdr>
            <w:top w:val="none" w:sz="0" w:space="0" w:color="auto"/>
            <w:left w:val="none" w:sz="0" w:space="0" w:color="auto"/>
            <w:bottom w:val="none" w:sz="0" w:space="0" w:color="auto"/>
            <w:right w:val="none" w:sz="0" w:space="0" w:color="auto"/>
          </w:divBdr>
        </w:div>
        <w:div w:id="660431447">
          <w:marLeft w:val="360"/>
          <w:marRight w:val="0"/>
          <w:marTop w:val="200"/>
          <w:marBottom w:val="0"/>
          <w:divBdr>
            <w:top w:val="none" w:sz="0" w:space="0" w:color="auto"/>
            <w:left w:val="none" w:sz="0" w:space="0" w:color="auto"/>
            <w:bottom w:val="none" w:sz="0" w:space="0" w:color="auto"/>
            <w:right w:val="none" w:sz="0" w:space="0" w:color="auto"/>
          </w:divBdr>
        </w:div>
        <w:div w:id="776633009">
          <w:marLeft w:val="1080"/>
          <w:marRight w:val="0"/>
          <w:marTop w:val="100"/>
          <w:marBottom w:val="0"/>
          <w:divBdr>
            <w:top w:val="none" w:sz="0" w:space="0" w:color="auto"/>
            <w:left w:val="none" w:sz="0" w:space="0" w:color="auto"/>
            <w:bottom w:val="none" w:sz="0" w:space="0" w:color="auto"/>
            <w:right w:val="none" w:sz="0" w:space="0" w:color="auto"/>
          </w:divBdr>
        </w:div>
        <w:div w:id="1414156931">
          <w:marLeft w:val="360"/>
          <w:marRight w:val="0"/>
          <w:marTop w:val="200"/>
          <w:marBottom w:val="0"/>
          <w:divBdr>
            <w:top w:val="none" w:sz="0" w:space="0" w:color="auto"/>
            <w:left w:val="none" w:sz="0" w:space="0" w:color="auto"/>
            <w:bottom w:val="none" w:sz="0" w:space="0" w:color="auto"/>
            <w:right w:val="none" w:sz="0" w:space="0" w:color="auto"/>
          </w:divBdr>
        </w:div>
        <w:div w:id="1428379803">
          <w:marLeft w:val="1080"/>
          <w:marRight w:val="0"/>
          <w:marTop w:val="100"/>
          <w:marBottom w:val="0"/>
          <w:divBdr>
            <w:top w:val="none" w:sz="0" w:space="0" w:color="auto"/>
            <w:left w:val="none" w:sz="0" w:space="0" w:color="auto"/>
            <w:bottom w:val="none" w:sz="0" w:space="0" w:color="auto"/>
            <w:right w:val="none" w:sz="0" w:space="0" w:color="auto"/>
          </w:divBdr>
        </w:div>
        <w:div w:id="1993218741">
          <w:marLeft w:val="360"/>
          <w:marRight w:val="0"/>
          <w:marTop w:val="20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8562035">
      <w:bodyDiv w:val="1"/>
      <w:marLeft w:val="0"/>
      <w:marRight w:val="0"/>
      <w:marTop w:val="0"/>
      <w:marBottom w:val="0"/>
      <w:divBdr>
        <w:top w:val="none" w:sz="0" w:space="0" w:color="auto"/>
        <w:left w:val="none" w:sz="0" w:space="0" w:color="auto"/>
        <w:bottom w:val="none" w:sz="0" w:space="0" w:color="auto"/>
        <w:right w:val="none" w:sz="0" w:space="0" w:color="auto"/>
      </w:divBdr>
      <w:divsChild>
        <w:div w:id="139270314">
          <w:marLeft w:val="1080"/>
          <w:marRight w:val="0"/>
          <w:marTop w:val="100"/>
          <w:marBottom w:val="0"/>
          <w:divBdr>
            <w:top w:val="none" w:sz="0" w:space="0" w:color="auto"/>
            <w:left w:val="none" w:sz="0" w:space="0" w:color="auto"/>
            <w:bottom w:val="none" w:sz="0" w:space="0" w:color="auto"/>
            <w:right w:val="none" w:sz="0" w:space="0" w:color="auto"/>
          </w:divBdr>
        </w:div>
        <w:div w:id="644698677">
          <w:marLeft w:val="360"/>
          <w:marRight w:val="0"/>
          <w:marTop w:val="200"/>
          <w:marBottom w:val="0"/>
          <w:divBdr>
            <w:top w:val="none" w:sz="0" w:space="0" w:color="auto"/>
            <w:left w:val="none" w:sz="0" w:space="0" w:color="auto"/>
            <w:bottom w:val="none" w:sz="0" w:space="0" w:color="auto"/>
            <w:right w:val="none" w:sz="0" w:space="0" w:color="auto"/>
          </w:divBdr>
        </w:div>
        <w:div w:id="702363204">
          <w:marLeft w:val="360"/>
          <w:marRight w:val="0"/>
          <w:marTop w:val="200"/>
          <w:marBottom w:val="0"/>
          <w:divBdr>
            <w:top w:val="none" w:sz="0" w:space="0" w:color="auto"/>
            <w:left w:val="none" w:sz="0" w:space="0" w:color="auto"/>
            <w:bottom w:val="none" w:sz="0" w:space="0" w:color="auto"/>
            <w:right w:val="none" w:sz="0" w:space="0" w:color="auto"/>
          </w:divBdr>
        </w:div>
        <w:div w:id="1266494804">
          <w:marLeft w:val="1080"/>
          <w:marRight w:val="0"/>
          <w:marTop w:val="100"/>
          <w:marBottom w:val="0"/>
          <w:divBdr>
            <w:top w:val="none" w:sz="0" w:space="0" w:color="auto"/>
            <w:left w:val="none" w:sz="0" w:space="0" w:color="auto"/>
            <w:bottom w:val="none" w:sz="0" w:space="0" w:color="auto"/>
            <w:right w:val="none" w:sz="0" w:space="0" w:color="auto"/>
          </w:divBdr>
        </w:div>
        <w:div w:id="1801726458">
          <w:marLeft w:val="360"/>
          <w:marRight w:val="0"/>
          <w:marTop w:val="200"/>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33793495">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WG4_Radio/TSGR4_AHs/TSGR4_NR_Jun2017/Docs/R4-1706913.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89/Docs/R1-17098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99C30711-6241-4CDF-B81A-F86C78558637}">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4A9F1028-2BD2-40B1-9AA1-B0E772495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28</TotalTime>
  <Pages>3</Pages>
  <Words>1049</Words>
  <Characters>5984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Christopher Callender</cp:lastModifiedBy>
  <cp:revision>4</cp:revision>
  <cp:lastPrinted>2009-04-22T13:01:00Z</cp:lastPrinted>
  <dcterms:created xsi:type="dcterms:W3CDTF">2018-11-02T10:53:00Z</dcterms:created>
  <dcterms:modified xsi:type="dcterms:W3CDTF">2018-11-02T16:24:00Z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1498716840</vt:lpwstr>
  </property>
  <property fmtid="{D5CDD505-2E9C-101B-9397-08002B2CF9AE}" pid="32" name="_ReviewingToolsShownOnce">
    <vt:lpwstr/>
  </property>
</Properties>
</file>